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34" w:rsidRPr="00A32240" w:rsidRDefault="00145334" w:rsidP="001453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P</w:t>
      </w:r>
      <w:r w:rsidRPr="00A32240">
        <w:rPr>
          <w:rFonts w:ascii="Times New Roman" w:hAnsi="Times New Roman" w:cs="Times New Roman"/>
          <w:b/>
          <w:sz w:val="24"/>
          <w:szCs w:val="24"/>
        </w:rPr>
        <w:t>ERCOBAAN 1</w:t>
      </w:r>
    </w:p>
    <w:p w:rsidR="00145334" w:rsidRPr="00A32240" w:rsidRDefault="00145334" w:rsidP="001453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40">
        <w:rPr>
          <w:rFonts w:ascii="Times New Roman" w:hAnsi="Times New Roman" w:cs="Times New Roman"/>
          <w:b/>
          <w:sz w:val="24"/>
          <w:szCs w:val="24"/>
        </w:rPr>
        <w:t>SUSPENSI</w:t>
      </w:r>
    </w:p>
    <w:p w:rsidR="00145334" w:rsidRPr="004E7E17" w:rsidRDefault="00145334" w:rsidP="0014533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5334" w:rsidRPr="004E7E17" w:rsidRDefault="00145334" w:rsidP="00145334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E7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334" w:rsidRDefault="00145334" w:rsidP="001453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ensi</w:t>
      </w:r>
      <w:proofErr w:type="spellEnd"/>
    </w:p>
    <w:p w:rsidR="00145334" w:rsidRPr="004E7E17" w:rsidRDefault="00145334" w:rsidP="001453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45334" w:rsidRPr="004E7E17" w:rsidRDefault="00145334" w:rsidP="00145334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4E7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</w:p>
    <w:p w:rsidR="00145334" w:rsidRDefault="00145334" w:rsidP="00145334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51DBA">
        <w:rPr>
          <w:rFonts w:ascii="Times New Roman" w:hAnsi="Times New Roman" w:cs="Times New Roman"/>
          <w:sz w:val="24"/>
          <w:szCs w:val="24"/>
        </w:rPr>
        <w:t>uspensi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melarut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terdispersikan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51DB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terdispersikan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951D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1DB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terdispersi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digojog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perlahan-lahan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terdispersi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334" w:rsidRDefault="00145334" w:rsidP="00145334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145334" w:rsidRDefault="00145334" w:rsidP="00145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</w:p>
    <w:p w:rsidR="00145334" w:rsidRDefault="00145334" w:rsidP="00145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</w:p>
    <w:p w:rsidR="00145334" w:rsidRDefault="00145334" w:rsidP="00145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</w:p>
    <w:p w:rsidR="00145334" w:rsidRDefault="00145334" w:rsidP="00145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suspensoid</w:t>
      </w:r>
      <w:proofErr w:type="spellEnd"/>
    </w:p>
    <w:p w:rsidR="00145334" w:rsidRDefault="00145334" w:rsidP="001453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gramStart"/>
      <w:r>
        <w:rPr>
          <w:rFonts w:ascii="Times New Roman" w:hAnsi="Times New Roman" w:cs="Times New Roman"/>
          <w:sz w:val="24"/>
          <w:szCs w:val="24"/>
        </w:rPr>
        <w:t>Stokes :</w:t>
      </w:r>
      <w:proofErr w:type="gramEnd"/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18η</m:t>
              </m:r>
            </m:den>
          </m:f>
        </m:oMath>
      </m:oMathPara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  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sedimentasi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(cm/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 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gravitasi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(980 cm/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1D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(cm)</w:t>
      </w:r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(g/ml)</w:t>
      </w:r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(g/ml)</w:t>
      </w:r>
    </w:p>
    <w:p w:rsidR="00145334" w:rsidRDefault="00145334" w:rsidP="001453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</w:p>
    <w:p w:rsidR="00145334" w:rsidRDefault="00145334" w:rsidP="001453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5334" w:rsidRDefault="00145334" w:rsidP="001453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flokulasi</w:t>
      </w:r>
      <w:proofErr w:type="spellEnd"/>
    </w:p>
    <w:p w:rsidR="00145334" w:rsidRDefault="00145334" w:rsidP="0014533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</w:p>
    <w:p w:rsidR="00145334" w:rsidRDefault="00145334" w:rsidP="001453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deflokulasi</w:t>
      </w:r>
      <w:proofErr w:type="spellEnd"/>
    </w:p>
    <w:p w:rsidR="00145334" w:rsidRDefault="00145334" w:rsidP="0014533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perlahan-lahan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334" w:rsidRDefault="00145334" w:rsidP="00145334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terdeflokulasi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terflokulasi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structured vehicle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terdeflokulasi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terflokulasi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145334" w:rsidRDefault="00145334" w:rsidP="00145334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pemflokulasi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tolak-menolak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334" w:rsidRPr="00172A7C" w:rsidRDefault="00145334" w:rsidP="001453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72A7C">
        <w:rPr>
          <w:rFonts w:ascii="Times New Roman" w:eastAsia="Times New Roman" w:hAnsi="Times New Roman" w:cs="Times New Roman"/>
          <w:b/>
          <w:sz w:val="24"/>
          <w:szCs w:val="24"/>
        </w:rPr>
        <w:t>Penilaian</w:t>
      </w:r>
      <w:proofErr w:type="spellEnd"/>
      <w:r w:rsidRPr="00172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A7C">
        <w:rPr>
          <w:rFonts w:ascii="Times New Roman" w:eastAsia="Times New Roman" w:hAnsi="Times New Roman" w:cs="Times New Roman"/>
          <w:b/>
          <w:sz w:val="24"/>
          <w:szCs w:val="24"/>
        </w:rPr>
        <w:t>Stabilitas</w:t>
      </w:r>
      <w:proofErr w:type="spellEnd"/>
      <w:r w:rsidRPr="00172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A7C">
        <w:rPr>
          <w:rFonts w:ascii="Times New Roman" w:eastAsia="Times New Roman" w:hAnsi="Times New Roman" w:cs="Times New Roman"/>
          <w:b/>
          <w:sz w:val="24"/>
          <w:szCs w:val="24"/>
        </w:rPr>
        <w:t>Suspensi</w:t>
      </w:r>
      <w:proofErr w:type="spellEnd"/>
    </w:p>
    <w:p w:rsidR="00145334" w:rsidRPr="006F43BA" w:rsidRDefault="00145334" w:rsidP="001453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</w:t>
      </w:r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Volume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sedimentasi</w:t>
      </w:r>
      <w:proofErr w:type="spellEnd"/>
    </w:p>
    <w:p w:rsidR="00145334" w:rsidRPr="006F43BA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volume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sedimentasi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(Vu)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volume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suspensi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F43B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mengendap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334" w:rsidRPr="006F43BA" w:rsidRDefault="00145334" w:rsidP="0014533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 wp14:anchorId="7B1F980C" wp14:editId="0618FE0C">
            <wp:extent cx="1796763" cy="371475"/>
            <wp:effectExtent l="0" t="0" r="0" b="0"/>
            <wp:docPr id="2" name="Picture 2" descr="http://1.bp.blogspot.com/_etMN1ZHAax4/SLYpE8Q9AlI/AAAAAAAAAQY/HX0lAlzAsck/s200/Picture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etMN1ZHAax4/SLYpE8Q9AlI/AAAAAAAAAQY/HX0lAlzAsck/s200/Picture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34" w:rsidRPr="006F43BA" w:rsidRDefault="00145334" w:rsidP="001453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Derajat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flokulasi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334" w:rsidRPr="006F43BA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43BA">
        <w:rPr>
          <w:rFonts w:ascii="Times New Roman" w:eastAsia="Times New Roman" w:hAnsi="Times New Roman" w:cs="Times New Roman"/>
          <w:sz w:val="24"/>
          <w:szCs w:val="24"/>
        </w:rPr>
        <w:t>uatu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volume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sedimentasi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suspensi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flokulasi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(Vu)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volume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sedimentasi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suspensi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deflokulasi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Voc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5334" w:rsidRPr="006F43BA" w:rsidRDefault="00145334" w:rsidP="001453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 wp14:anchorId="07D6C53D" wp14:editId="55597573">
            <wp:extent cx="1905000" cy="228600"/>
            <wp:effectExtent l="19050" t="0" r="0" b="0"/>
            <wp:docPr id="3" name="Picture 3" descr="http://alsenest.files.wordpress.com/2011/04/picture3.jpg?w=200&amp;h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senest.files.wordpress.com/2011/04/picture3.jpg?w=200&amp;h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34" w:rsidRPr="006F43BA" w:rsidRDefault="00145334" w:rsidP="001453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reologi</w:t>
      </w:r>
      <w:proofErr w:type="spellEnd"/>
    </w:p>
    <w:p w:rsidR="00145334" w:rsidRPr="006F43BA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sedimentasi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redispersibilitas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pengendapan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vehicle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334" w:rsidRPr="006F43BA" w:rsidRDefault="00145334" w:rsidP="001453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4.   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</w:p>
    <w:p w:rsidR="00145334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43B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Freeze-thaw cycling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temperatur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diturunkan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beku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dinaikkan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mencair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43B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kristal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3BA">
        <w:rPr>
          <w:rFonts w:ascii="Times New Roman" w:eastAsia="Times New Roman" w:hAnsi="Times New Roman" w:cs="Times New Roman"/>
          <w:sz w:val="24"/>
          <w:szCs w:val="24"/>
        </w:rPr>
        <w:t>kristal</w:t>
      </w:r>
      <w:proofErr w:type="spellEnd"/>
      <w:r w:rsidRPr="006F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334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34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34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34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34" w:rsidRPr="00193E7E" w:rsidRDefault="00145334" w:rsidP="001453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334" w:rsidRPr="004E7E17" w:rsidRDefault="00145334" w:rsidP="0014533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17">
        <w:rPr>
          <w:rFonts w:ascii="Times New Roman" w:hAnsi="Times New Roman" w:cs="Times New Roman"/>
          <w:b/>
          <w:sz w:val="24"/>
          <w:szCs w:val="24"/>
        </w:rPr>
        <w:lastRenderedPageBreak/>
        <w:t>FORMULA</w:t>
      </w:r>
    </w:p>
    <w:p w:rsidR="00145334" w:rsidRPr="006F71A0" w:rsidRDefault="00145334" w:rsidP="00145334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46"/>
      </w:tblGrid>
      <w:tr w:rsidR="00145334" w:rsidTr="00150A8E">
        <w:trPr>
          <w:trHeight w:val="1971"/>
        </w:trPr>
        <w:tc>
          <w:tcPr>
            <w:tcW w:w="4428" w:type="dxa"/>
          </w:tcPr>
          <w:p w:rsidR="00145334" w:rsidRDefault="00145334" w:rsidP="00150A8E">
            <w:pPr>
              <w:pStyle w:val="Default"/>
              <w:spacing w:line="360" w:lineRule="auto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R/  Ibuprofen</w:t>
            </w:r>
            <w:r>
              <w:rPr>
                <w:sz w:val="23"/>
                <w:szCs w:val="23"/>
              </w:rPr>
              <w:t xml:space="preserve"> </w:t>
            </w:r>
          </w:p>
          <w:p w:rsidR="00145334" w:rsidRDefault="00145334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CMC-Na </w:t>
            </w:r>
          </w:p>
          <w:p w:rsidR="00145334" w:rsidRDefault="00145334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Metil</w:t>
            </w:r>
            <w:proofErr w:type="spellEnd"/>
            <w:r>
              <w:rPr>
                <w:sz w:val="23"/>
                <w:szCs w:val="23"/>
              </w:rPr>
              <w:t xml:space="preserve"> Paraben </w:t>
            </w:r>
          </w:p>
          <w:p w:rsidR="00145334" w:rsidRDefault="00FA44ED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Gliserin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45334">
              <w:rPr>
                <w:sz w:val="23"/>
                <w:szCs w:val="23"/>
              </w:rPr>
              <w:t xml:space="preserve"> </w:t>
            </w:r>
          </w:p>
          <w:p w:rsidR="00145334" w:rsidRDefault="00145334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Sirupus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Simpleks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45334" w:rsidRDefault="00145334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Etanol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45334" w:rsidRDefault="00145334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Essense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jeruk</w:t>
            </w:r>
            <w:proofErr w:type="spellEnd"/>
          </w:p>
          <w:p w:rsidR="00145334" w:rsidRDefault="00145334" w:rsidP="00150A8E">
            <w:pPr>
              <w:pStyle w:val="Default"/>
              <w:spacing w:line="360" w:lineRule="auto"/>
              <w:ind w:left="10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Aqua ad </w:t>
            </w:r>
          </w:p>
        </w:tc>
        <w:tc>
          <w:tcPr>
            <w:tcW w:w="1746" w:type="dxa"/>
          </w:tcPr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 xml:space="preserve"> mg </w:t>
            </w:r>
          </w:p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mg </w:t>
            </w:r>
          </w:p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mg </w:t>
            </w:r>
          </w:p>
          <w:p w:rsidR="00145334" w:rsidRDefault="00FA44ED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45334">
              <w:rPr>
                <w:sz w:val="23"/>
                <w:szCs w:val="23"/>
              </w:rPr>
              <w:t xml:space="preserve"> mg </w:t>
            </w:r>
          </w:p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mg </w:t>
            </w:r>
          </w:p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qs</w:t>
            </w:r>
            <w:proofErr w:type="spellEnd"/>
          </w:p>
          <w:p w:rsidR="00145334" w:rsidRDefault="00145334" w:rsidP="00150A8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ml </w:t>
            </w:r>
          </w:p>
        </w:tc>
      </w:tr>
    </w:tbl>
    <w:p w:rsidR="00145334" w:rsidRPr="004E7E17" w:rsidRDefault="00145334" w:rsidP="0014533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334" w:rsidRPr="004E7E17" w:rsidRDefault="00145334" w:rsidP="0014533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17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E7E1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45334" w:rsidRDefault="00145334" w:rsidP="001453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Presipitasi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A0">
        <w:rPr>
          <w:sz w:val="23"/>
          <w:szCs w:val="23"/>
        </w:rPr>
        <w:t xml:space="preserve">CMC-Na </w:t>
      </w:r>
      <w:proofErr w:type="spellStart"/>
      <w:r w:rsidRPr="006F71A0">
        <w:rPr>
          <w:sz w:val="23"/>
          <w:szCs w:val="23"/>
        </w:rPr>
        <w:t>dikembangkan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dalam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sebagian</w:t>
      </w:r>
      <w:proofErr w:type="spellEnd"/>
      <w:r w:rsidRPr="006F71A0">
        <w:rPr>
          <w:sz w:val="23"/>
          <w:szCs w:val="23"/>
        </w:rPr>
        <w:t xml:space="preserve"> air yang </w:t>
      </w:r>
      <w:proofErr w:type="spellStart"/>
      <w:r w:rsidRPr="006F71A0">
        <w:rPr>
          <w:sz w:val="23"/>
          <w:szCs w:val="23"/>
        </w:rPr>
        <w:t>tersedia</w:t>
      </w:r>
      <w:proofErr w:type="spellEnd"/>
      <w:r w:rsidRPr="006F71A0">
        <w:rPr>
          <w:sz w:val="23"/>
          <w:szCs w:val="23"/>
        </w:rPr>
        <w:t xml:space="preserve"> </w:t>
      </w:r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1A0">
        <w:rPr>
          <w:sz w:val="23"/>
          <w:szCs w:val="23"/>
        </w:rPr>
        <w:t>Metil</w:t>
      </w:r>
      <w:proofErr w:type="spellEnd"/>
      <w:r w:rsidRPr="006F71A0">
        <w:rPr>
          <w:sz w:val="23"/>
          <w:szCs w:val="23"/>
        </w:rPr>
        <w:t xml:space="preserve"> paraben </w:t>
      </w:r>
      <w:proofErr w:type="spellStart"/>
      <w:r w:rsidRPr="006F71A0">
        <w:rPr>
          <w:sz w:val="23"/>
          <w:szCs w:val="23"/>
        </w:rPr>
        <w:t>dilarutkan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dalam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etanol</w:t>
      </w:r>
      <w:proofErr w:type="spellEnd"/>
      <w:r w:rsidRPr="006F71A0">
        <w:rPr>
          <w:sz w:val="23"/>
          <w:szCs w:val="23"/>
        </w:rPr>
        <w:t xml:space="preserve"> </w:t>
      </w:r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Ibuprofen</w:t>
      </w:r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dicampurkan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="00FA44ED">
        <w:rPr>
          <w:sz w:val="23"/>
          <w:szCs w:val="23"/>
        </w:rPr>
        <w:t>dengan</w:t>
      </w:r>
      <w:proofErr w:type="spellEnd"/>
      <w:r w:rsidR="00FA44ED">
        <w:rPr>
          <w:sz w:val="23"/>
          <w:szCs w:val="23"/>
        </w:rPr>
        <w:t xml:space="preserve"> </w:t>
      </w:r>
      <w:proofErr w:type="spellStart"/>
      <w:r w:rsidR="00FA44ED">
        <w:rPr>
          <w:sz w:val="23"/>
          <w:szCs w:val="23"/>
        </w:rPr>
        <w:t>gliserin</w:t>
      </w:r>
      <w:proofErr w:type="spellEnd"/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1A0">
        <w:rPr>
          <w:sz w:val="23"/>
          <w:szCs w:val="23"/>
        </w:rPr>
        <w:t>Dit</w:t>
      </w:r>
      <w:r>
        <w:rPr>
          <w:sz w:val="23"/>
          <w:szCs w:val="23"/>
        </w:rPr>
        <w:t>a</w:t>
      </w:r>
      <w:r w:rsidRPr="006F71A0">
        <w:rPr>
          <w:sz w:val="23"/>
          <w:szCs w:val="23"/>
        </w:rPr>
        <w:t>mbahkan</w:t>
      </w:r>
      <w:proofErr w:type="spellEnd"/>
      <w:r w:rsidRPr="006F71A0">
        <w:rPr>
          <w:sz w:val="23"/>
          <w:szCs w:val="23"/>
        </w:rPr>
        <w:t xml:space="preserve"> CMC-Na yang </w:t>
      </w:r>
      <w:proofErr w:type="spellStart"/>
      <w:r w:rsidRPr="006F71A0">
        <w:rPr>
          <w:sz w:val="23"/>
          <w:szCs w:val="23"/>
        </w:rPr>
        <w:t>sudah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mengembang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sambil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diaduk</w:t>
      </w:r>
      <w:proofErr w:type="spellEnd"/>
      <w:r w:rsidRPr="006F71A0">
        <w:rPr>
          <w:sz w:val="23"/>
          <w:szCs w:val="23"/>
        </w:rPr>
        <w:t xml:space="preserve">, </w:t>
      </w:r>
      <w:proofErr w:type="spellStart"/>
      <w:r w:rsidRPr="006F71A0">
        <w:rPr>
          <w:sz w:val="23"/>
          <w:szCs w:val="23"/>
        </w:rPr>
        <w:t>kemudian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Metil</w:t>
      </w:r>
      <w:proofErr w:type="spellEnd"/>
      <w:r w:rsidRPr="006F71A0">
        <w:rPr>
          <w:sz w:val="23"/>
          <w:szCs w:val="23"/>
        </w:rPr>
        <w:t xml:space="preserve"> paraben yang </w:t>
      </w:r>
      <w:proofErr w:type="spellStart"/>
      <w:r w:rsidRPr="006F71A0">
        <w:rPr>
          <w:sz w:val="23"/>
          <w:szCs w:val="23"/>
        </w:rPr>
        <w:t>telah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larut</w:t>
      </w:r>
      <w:proofErr w:type="spellEnd"/>
      <w:r w:rsidRPr="006F71A0">
        <w:rPr>
          <w:sz w:val="23"/>
          <w:szCs w:val="23"/>
        </w:rPr>
        <w:t xml:space="preserve">, </w:t>
      </w:r>
      <w:proofErr w:type="spellStart"/>
      <w:r w:rsidRPr="006F71A0">
        <w:rPr>
          <w:sz w:val="23"/>
          <w:szCs w:val="23"/>
        </w:rPr>
        <w:t>lalu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dihomogenkan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dengan</w:t>
      </w:r>
      <w:proofErr w:type="spellEnd"/>
      <w:r w:rsidRPr="006F71A0">
        <w:rPr>
          <w:sz w:val="23"/>
          <w:szCs w:val="23"/>
        </w:rPr>
        <w:t xml:space="preserve"> </w:t>
      </w:r>
      <w:r w:rsidRPr="006F71A0">
        <w:rPr>
          <w:i/>
          <w:iCs/>
          <w:sz w:val="23"/>
          <w:szCs w:val="23"/>
        </w:rPr>
        <w:t xml:space="preserve">mixer </w:t>
      </w:r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1A0">
        <w:rPr>
          <w:sz w:val="23"/>
          <w:szCs w:val="23"/>
        </w:rPr>
        <w:t>Tambahkan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sirupus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simpleks</w:t>
      </w:r>
      <w:proofErr w:type="spellEnd"/>
      <w:r w:rsidRPr="006F71A0">
        <w:rPr>
          <w:sz w:val="23"/>
          <w:szCs w:val="23"/>
        </w:rPr>
        <w:t xml:space="preserve"> </w:t>
      </w:r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3"/>
          <w:szCs w:val="23"/>
        </w:rPr>
        <w:t>Tambahkan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essesnse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jeruk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secukupnya</w:t>
      </w:r>
      <w:proofErr w:type="spellEnd"/>
    </w:p>
    <w:p w:rsidR="00145334" w:rsidRPr="006F71A0" w:rsidRDefault="00145334" w:rsidP="001453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1A0">
        <w:rPr>
          <w:sz w:val="23"/>
          <w:szCs w:val="23"/>
        </w:rPr>
        <w:t>Tempatkan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suspensi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dalam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wadah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dan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tabung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untuk</w:t>
      </w:r>
      <w:proofErr w:type="spellEnd"/>
      <w:r w:rsidRPr="006F71A0">
        <w:rPr>
          <w:sz w:val="23"/>
          <w:szCs w:val="23"/>
        </w:rPr>
        <w:t xml:space="preserve"> </w:t>
      </w:r>
      <w:proofErr w:type="spellStart"/>
      <w:r w:rsidRPr="006F71A0">
        <w:rPr>
          <w:sz w:val="23"/>
          <w:szCs w:val="23"/>
        </w:rPr>
        <w:t>pengamatan</w:t>
      </w:r>
      <w:proofErr w:type="spellEnd"/>
    </w:p>
    <w:p w:rsidR="00145334" w:rsidRDefault="00145334" w:rsidP="001453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dispersi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5334" w:rsidRDefault="00145334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CMC-Na </w:t>
      </w:r>
      <w:proofErr w:type="spellStart"/>
      <w:r>
        <w:rPr>
          <w:sz w:val="23"/>
          <w:szCs w:val="23"/>
        </w:rPr>
        <w:t>dilarutkan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air </w:t>
      </w:r>
      <w:proofErr w:type="spellStart"/>
      <w:r>
        <w:rPr>
          <w:sz w:val="23"/>
          <w:szCs w:val="23"/>
        </w:rPr>
        <w:t>panas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dinginkan</w:t>
      </w:r>
      <w:proofErr w:type="spellEnd"/>
      <w:r>
        <w:rPr>
          <w:sz w:val="23"/>
          <w:szCs w:val="23"/>
        </w:rPr>
        <w:t xml:space="preserve"> </w:t>
      </w:r>
    </w:p>
    <w:p w:rsidR="00145334" w:rsidRDefault="00145334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proofErr w:type="spellStart"/>
      <w:r w:rsidRPr="00585FCB">
        <w:rPr>
          <w:sz w:val="23"/>
          <w:szCs w:val="23"/>
        </w:rPr>
        <w:t>Metil</w:t>
      </w:r>
      <w:proofErr w:type="spellEnd"/>
      <w:r w:rsidRPr="00585FCB">
        <w:rPr>
          <w:sz w:val="23"/>
          <w:szCs w:val="23"/>
        </w:rPr>
        <w:t xml:space="preserve"> paraben </w:t>
      </w:r>
      <w:proofErr w:type="spellStart"/>
      <w:r w:rsidRPr="00585FCB">
        <w:rPr>
          <w:sz w:val="23"/>
          <w:szCs w:val="23"/>
        </w:rPr>
        <w:t>dilarutkan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dalam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etanol</w:t>
      </w:r>
      <w:proofErr w:type="spellEnd"/>
      <w:r w:rsidRPr="00585FCB">
        <w:rPr>
          <w:sz w:val="23"/>
          <w:szCs w:val="23"/>
        </w:rPr>
        <w:t xml:space="preserve"> </w:t>
      </w:r>
    </w:p>
    <w:p w:rsidR="00145334" w:rsidRDefault="00145334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r>
        <w:rPr>
          <w:sz w:val="23"/>
          <w:szCs w:val="23"/>
        </w:rPr>
        <w:t>Ibuprofen</w:t>
      </w:r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dicampurkan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="00FA44ED">
        <w:rPr>
          <w:sz w:val="23"/>
          <w:szCs w:val="23"/>
        </w:rPr>
        <w:t>dengan</w:t>
      </w:r>
      <w:proofErr w:type="spellEnd"/>
      <w:r w:rsidR="00FA44ED">
        <w:rPr>
          <w:sz w:val="23"/>
          <w:szCs w:val="23"/>
        </w:rPr>
        <w:t xml:space="preserve"> </w:t>
      </w:r>
      <w:proofErr w:type="spellStart"/>
      <w:r w:rsidR="00FA44ED">
        <w:rPr>
          <w:sz w:val="23"/>
          <w:szCs w:val="23"/>
        </w:rPr>
        <w:t>gliserin</w:t>
      </w:r>
      <w:proofErr w:type="spellEnd"/>
    </w:p>
    <w:p w:rsidR="00145334" w:rsidRDefault="00FA44ED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proofErr w:type="spellStart"/>
      <w:r>
        <w:rPr>
          <w:sz w:val="23"/>
          <w:szCs w:val="23"/>
        </w:rPr>
        <w:t>Tambakan</w:t>
      </w:r>
      <w:proofErr w:type="spellEnd"/>
      <w:r>
        <w:rPr>
          <w:sz w:val="23"/>
          <w:szCs w:val="23"/>
        </w:rPr>
        <w:t xml:space="preserve"> </w:t>
      </w:r>
      <w:r w:rsidR="00145334" w:rsidRPr="00585FCB">
        <w:rPr>
          <w:sz w:val="23"/>
          <w:szCs w:val="23"/>
        </w:rPr>
        <w:t xml:space="preserve"> </w:t>
      </w:r>
      <w:proofErr w:type="spellStart"/>
      <w:r w:rsidR="00145334" w:rsidRPr="00585FCB">
        <w:rPr>
          <w:sz w:val="23"/>
          <w:szCs w:val="23"/>
        </w:rPr>
        <w:t>larutan</w:t>
      </w:r>
      <w:proofErr w:type="spellEnd"/>
      <w:r w:rsidR="00145334" w:rsidRPr="00585FCB">
        <w:rPr>
          <w:sz w:val="23"/>
          <w:szCs w:val="23"/>
        </w:rPr>
        <w:t xml:space="preserve"> CMC-Na </w:t>
      </w:r>
      <w:proofErr w:type="spellStart"/>
      <w:r w:rsidR="00145334" w:rsidRPr="00585FCB">
        <w:rPr>
          <w:sz w:val="23"/>
          <w:szCs w:val="23"/>
        </w:rPr>
        <w:t>sedikit</w:t>
      </w:r>
      <w:proofErr w:type="spellEnd"/>
      <w:r w:rsidR="00145334" w:rsidRPr="00585FCB">
        <w:rPr>
          <w:sz w:val="23"/>
          <w:szCs w:val="23"/>
        </w:rPr>
        <w:t xml:space="preserve"> demi </w:t>
      </w:r>
      <w:proofErr w:type="spellStart"/>
      <w:r w:rsidR="00145334" w:rsidRPr="00585FCB">
        <w:rPr>
          <w:sz w:val="23"/>
          <w:szCs w:val="23"/>
        </w:rPr>
        <w:t>sedikit</w:t>
      </w:r>
      <w:proofErr w:type="spellEnd"/>
      <w:r w:rsidR="00145334" w:rsidRPr="00585FCB">
        <w:rPr>
          <w:sz w:val="23"/>
          <w:szCs w:val="23"/>
        </w:rPr>
        <w:t xml:space="preserve"> </w:t>
      </w:r>
      <w:proofErr w:type="spellStart"/>
      <w:r w:rsidR="00145334" w:rsidRPr="00585FCB">
        <w:rPr>
          <w:sz w:val="23"/>
          <w:szCs w:val="23"/>
        </w:rPr>
        <w:t>sambil</w:t>
      </w:r>
      <w:proofErr w:type="spellEnd"/>
      <w:r w:rsidR="00145334" w:rsidRPr="00585FCB">
        <w:rPr>
          <w:sz w:val="23"/>
          <w:szCs w:val="23"/>
        </w:rPr>
        <w:t xml:space="preserve"> </w:t>
      </w:r>
      <w:proofErr w:type="spellStart"/>
      <w:r w:rsidR="00145334" w:rsidRPr="00585FCB">
        <w:rPr>
          <w:sz w:val="23"/>
          <w:szCs w:val="23"/>
        </w:rPr>
        <w:t>diaduk</w:t>
      </w:r>
      <w:proofErr w:type="spellEnd"/>
      <w:r w:rsidR="00145334" w:rsidRPr="00585FCB">
        <w:rPr>
          <w:sz w:val="23"/>
          <w:szCs w:val="23"/>
        </w:rPr>
        <w:t xml:space="preserve"> </w:t>
      </w:r>
      <w:proofErr w:type="spellStart"/>
      <w:r w:rsidR="00145334" w:rsidRPr="00585FCB">
        <w:rPr>
          <w:sz w:val="23"/>
          <w:szCs w:val="23"/>
        </w:rPr>
        <w:t>hingga</w:t>
      </w:r>
      <w:proofErr w:type="spellEnd"/>
      <w:r w:rsidR="00145334" w:rsidRPr="00585FCB">
        <w:rPr>
          <w:sz w:val="23"/>
          <w:szCs w:val="23"/>
        </w:rPr>
        <w:t xml:space="preserve"> </w:t>
      </w:r>
      <w:proofErr w:type="spellStart"/>
      <w:r w:rsidR="00145334" w:rsidRPr="00585FCB">
        <w:rPr>
          <w:sz w:val="23"/>
          <w:szCs w:val="23"/>
        </w:rPr>
        <w:t>homogen</w:t>
      </w:r>
      <w:proofErr w:type="spellEnd"/>
      <w:r w:rsidR="00145334" w:rsidRPr="00585FCB">
        <w:rPr>
          <w:sz w:val="23"/>
          <w:szCs w:val="23"/>
        </w:rPr>
        <w:t xml:space="preserve"> </w:t>
      </w:r>
    </w:p>
    <w:p w:rsidR="00145334" w:rsidRDefault="00145334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proofErr w:type="spellStart"/>
      <w:r w:rsidRPr="00585FCB">
        <w:rPr>
          <w:sz w:val="23"/>
          <w:szCs w:val="23"/>
        </w:rPr>
        <w:t>Ditambahkan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juga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larutan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metil</w:t>
      </w:r>
      <w:proofErr w:type="spellEnd"/>
      <w:r w:rsidRPr="00585FCB">
        <w:rPr>
          <w:sz w:val="23"/>
          <w:szCs w:val="23"/>
        </w:rPr>
        <w:t xml:space="preserve"> paraben, </w:t>
      </w:r>
      <w:proofErr w:type="spellStart"/>
      <w:r w:rsidRPr="00585FCB">
        <w:rPr>
          <w:sz w:val="23"/>
          <w:szCs w:val="23"/>
        </w:rPr>
        <w:t>sirupus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simpleks</w:t>
      </w:r>
      <w:proofErr w:type="spellEnd"/>
      <w:r w:rsidRPr="00585FCB">
        <w:rPr>
          <w:sz w:val="23"/>
          <w:szCs w:val="23"/>
        </w:rPr>
        <w:t xml:space="preserve">, </w:t>
      </w:r>
      <w:proofErr w:type="spellStart"/>
      <w:r w:rsidRPr="00585FCB">
        <w:rPr>
          <w:sz w:val="23"/>
          <w:szCs w:val="23"/>
        </w:rPr>
        <w:t>sambil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dihomogenkan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proofErr w:type="gramStart"/>
      <w:r w:rsidRPr="00585FCB">
        <w:rPr>
          <w:sz w:val="23"/>
          <w:szCs w:val="23"/>
        </w:rPr>
        <w:t>dengan</w:t>
      </w:r>
      <w:proofErr w:type="spellEnd"/>
      <w:proofErr w:type="gram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menggunakan</w:t>
      </w:r>
      <w:proofErr w:type="spellEnd"/>
      <w:r w:rsidRPr="00585FCB">
        <w:rPr>
          <w:sz w:val="23"/>
          <w:szCs w:val="23"/>
        </w:rPr>
        <w:t xml:space="preserve"> mixer. </w:t>
      </w:r>
    </w:p>
    <w:p w:rsidR="00145334" w:rsidRDefault="00145334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proofErr w:type="spellStart"/>
      <w:r>
        <w:rPr>
          <w:sz w:val="23"/>
          <w:szCs w:val="23"/>
        </w:rPr>
        <w:t>Tambahakan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essense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jeruk</w:t>
      </w:r>
      <w:proofErr w:type="spellEnd"/>
      <w:r>
        <w:rPr>
          <w:sz w:val="23"/>
          <w:szCs w:val="23"/>
        </w:rPr>
        <w:t xml:space="preserve"> </w:t>
      </w:r>
    </w:p>
    <w:p w:rsidR="00145334" w:rsidRDefault="00145334" w:rsidP="00145334">
      <w:pPr>
        <w:pStyle w:val="Default"/>
        <w:numPr>
          <w:ilvl w:val="0"/>
          <w:numId w:val="5"/>
        </w:numPr>
        <w:spacing w:line="360" w:lineRule="auto"/>
        <w:ind w:left="1080"/>
        <w:rPr>
          <w:sz w:val="23"/>
          <w:szCs w:val="23"/>
        </w:rPr>
      </w:pPr>
      <w:proofErr w:type="spellStart"/>
      <w:r w:rsidRPr="00585FCB">
        <w:rPr>
          <w:sz w:val="23"/>
          <w:szCs w:val="23"/>
        </w:rPr>
        <w:t>Tempatkan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suspensi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dalam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wadah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dan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tabung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untuk</w:t>
      </w:r>
      <w:proofErr w:type="spellEnd"/>
      <w:r w:rsidRPr="00585FCB">
        <w:rPr>
          <w:sz w:val="23"/>
          <w:szCs w:val="23"/>
        </w:rPr>
        <w:t xml:space="preserve"> </w:t>
      </w:r>
      <w:proofErr w:type="spellStart"/>
      <w:r w:rsidRPr="00585FCB">
        <w:rPr>
          <w:sz w:val="23"/>
          <w:szCs w:val="23"/>
        </w:rPr>
        <w:t>pengamatan</w:t>
      </w:r>
      <w:proofErr w:type="spellEnd"/>
    </w:p>
    <w:p w:rsidR="00145334" w:rsidRDefault="00145334" w:rsidP="00145334">
      <w:pPr>
        <w:pStyle w:val="Default"/>
        <w:spacing w:line="360" w:lineRule="auto"/>
        <w:rPr>
          <w:sz w:val="23"/>
          <w:szCs w:val="23"/>
        </w:rPr>
      </w:pPr>
    </w:p>
    <w:p w:rsidR="00145334" w:rsidRPr="004E7E17" w:rsidRDefault="00145334" w:rsidP="00145334">
      <w:pPr>
        <w:pStyle w:val="Default"/>
        <w:spacing w:line="360" w:lineRule="auto"/>
        <w:rPr>
          <w:b/>
          <w:sz w:val="23"/>
          <w:szCs w:val="23"/>
        </w:rPr>
      </w:pPr>
    </w:p>
    <w:p w:rsidR="00145334" w:rsidRPr="004E7E17" w:rsidRDefault="00145334" w:rsidP="00145334">
      <w:pPr>
        <w:pStyle w:val="Default"/>
        <w:spacing w:line="360" w:lineRule="auto"/>
        <w:ind w:left="720"/>
        <w:rPr>
          <w:b/>
          <w:sz w:val="23"/>
          <w:szCs w:val="23"/>
        </w:rPr>
      </w:pPr>
      <w:proofErr w:type="spellStart"/>
      <w:proofErr w:type="gramStart"/>
      <w:r w:rsidRPr="004E7E17">
        <w:rPr>
          <w:b/>
          <w:sz w:val="23"/>
          <w:szCs w:val="23"/>
        </w:rPr>
        <w:t>Tugas</w:t>
      </w:r>
      <w:proofErr w:type="spellEnd"/>
      <w:r w:rsidRPr="004E7E17">
        <w:rPr>
          <w:b/>
          <w:sz w:val="23"/>
          <w:szCs w:val="23"/>
        </w:rPr>
        <w:t xml:space="preserve"> :</w:t>
      </w:r>
      <w:proofErr w:type="gramEnd"/>
    </w:p>
    <w:p w:rsidR="00145334" w:rsidRDefault="00145334" w:rsidP="00145334">
      <w:pPr>
        <w:pStyle w:val="ListParagraph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B2">
        <w:rPr>
          <w:rFonts w:ascii="Times New Roman" w:hAnsi="Times New Roman" w:cs="Times New Roman"/>
          <w:sz w:val="24"/>
          <w:szCs w:val="24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ml.</w:t>
      </w:r>
    </w:p>
    <w:p w:rsidR="00145334" w:rsidRPr="003E0095" w:rsidRDefault="00145334" w:rsidP="00145334">
      <w:pPr>
        <w:pStyle w:val="ListParagraph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095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3E0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095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3E0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095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3E00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145334" w:rsidRDefault="00145334" w:rsidP="001453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334" w:rsidRDefault="00145334" w:rsidP="001453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334" w:rsidRDefault="00145334" w:rsidP="001453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</w:p>
    <w:p w:rsidR="00145334" w:rsidRPr="007C5EE0" w:rsidRDefault="00145334" w:rsidP="001453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</w:p>
    <w:p w:rsidR="00145334" w:rsidRDefault="00145334" w:rsidP="001453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: 10, 15, 20, 25, 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334" w:rsidRDefault="00145334" w:rsidP="00145334">
      <w:pPr>
        <w:pStyle w:val="ListParagraph"/>
        <w:numPr>
          <w:ilvl w:val="0"/>
          <w:numId w:val="8"/>
        </w:numPr>
        <w:tabs>
          <w:tab w:val="left" w:pos="3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Viscositas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334" w:rsidRPr="00C1744C" w:rsidRDefault="00145334" w:rsidP="001453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334" w:rsidRDefault="00145334" w:rsidP="00145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14" w:rsidRDefault="005A6D14"/>
    <w:sectPr w:rsidR="005A6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53C"/>
    <w:multiLevelType w:val="hybridMultilevel"/>
    <w:tmpl w:val="E486851C"/>
    <w:lvl w:ilvl="0" w:tplc="8CAA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D7A7B"/>
    <w:multiLevelType w:val="hybridMultilevel"/>
    <w:tmpl w:val="A920DA62"/>
    <w:lvl w:ilvl="0" w:tplc="C332D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459EF"/>
    <w:multiLevelType w:val="hybridMultilevel"/>
    <w:tmpl w:val="4D2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7B65"/>
    <w:multiLevelType w:val="hybridMultilevel"/>
    <w:tmpl w:val="8C483EEA"/>
    <w:lvl w:ilvl="0" w:tplc="9D30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30F3"/>
    <w:multiLevelType w:val="hybridMultilevel"/>
    <w:tmpl w:val="4CE8F1F4"/>
    <w:lvl w:ilvl="0" w:tplc="DF86D05E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5212E5"/>
    <w:multiLevelType w:val="hybridMultilevel"/>
    <w:tmpl w:val="1684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E22"/>
    <w:multiLevelType w:val="hybridMultilevel"/>
    <w:tmpl w:val="BF222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7AE4"/>
    <w:multiLevelType w:val="hybridMultilevel"/>
    <w:tmpl w:val="D81A026E"/>
    <w:lvl w:ilvl="0" w:tplc="0BCE296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34"/>
    <w:rsid w:val="00145334"/>
    <w:rsid w:val="005A6D14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8911-6A42-4F1F-A9CF-BA2E718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34"/>
    <w:pPr>
      <w:ind w:left="720"/>
      <w:contextualSpacing/>
    </w:pPr>
  </w:style>
  <w:style w:type="paragraph" w:customStyle="1" w:styleId="Default">
    <w:name w:val="Default"/>
    <w:rsid w:val="0014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lsenest.files.wordpress.com/2011/04/picture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etMN1ZHAax4/SLYpE8Q9AlI/AAAAAAAAAQY/HX0lAlzAsck/s1600-h/Picture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2021-09-07T14:47:00Z</dcterms:created>
  <dcterms:modified xsi:type="dcterms:W3CDTF">2021-09-07T15:07:00Z</dcterms:modified>
</cp:coreProperties>
</file>